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22" w:rsidRPr="005E1522" w:rsidRDefault="005E1522" w:rsidP="005E1522">
      <w:pPr>
        <w:shd w:val="clear" w:color="auto" w:fill="CAD9B3"/>
        <w:spacing w:before="100" w:beforeAutospacing="1" w:after="100" w:afterAutospacing="1" w:line="300" w:lineRule="atLeast"/>
        <w:outlineLvl w:val="6"/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</w:rPr>
      </w:pPr>
      <w:bookmarkStart w:id="0" w:name="_GoBack"/>
      <w:r w:rsidRPr="005E1522">
        <w:rPr>
          <w:rFonts w:ascii="Georgia" w:eastAsia="Times New Roman" w:hAnsi="Georgia" w:cs="Arial"/>
          <w:b/>
          <w:bCs/>
          <w:i/>
          <w:iCs/>
          <w:color w:val="000000"/>
          <w:sz w:val="27"/>
          <w:szCs w:val="27"/>
        </w:rPr>
        <w:t>James Reap</w:t>
      </w:r>
    </w:p>
    <w:p w:rsidR="005E1522" w:rsidRPr="005E1522" w:rsidRDefault="005E1522" w:rsidP="005E1522">
      <w:pPr>
        <w:shd w:val="clear" w:color="auto" w:fill="CAD9B3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b/>
          <w:bCs/>
          <w:color w:val="72775B"/>
          <w:sz w:val="18"/>
          <w:szCs w:val="18"/>
        </w:rPr>
        <w:t>Faculty</w:t>
      </w:r>
      <w:r w:rsidRPr="005E1522">
        <w:rPr>
          <w:rFonts w:ascii="Arial" w:eastAsia="Times New Roman" w:hAnsi="Arial" w:cs="Arial"/>
          <w:color w:val="000000"/>
          <w:sz w:val="17"/>
          <w:szCs w:val="17"/>
        </w:rPr>
        <w:t>106 Denmark Hall University of Georgia, Athens, Georgia 30602-1845 (706) 542-3996 (office) (706) 542-4485 (fax</w:t>
      </w:r>
      <w:proofErr w:type="gramStart"/>
      <w:r w:rsidRPr="005E1522">
        <w:rPr>
          <w:rFonts w:ascii="Arial" w:eastAsia="Times New Roman" w:hAnsi="Arial" w:cs="Arial"/>
          <w:color w:val="000000"/>
          <w:sz w:val="17"/>
          <w:szCs w:val="17"/>
        </w:rPr>
        <w:t>)</w:t>
      </w:r>
      <w:proofErr w:type="gramEnd"/>
      <w:hyperlink r:id="rId6" w:history="1">
        <w:r w:rsidRPr="005E1522">
          <w:rPr>
            <w:rFonts w:ascii="Arial" w:eastAsia="Times New Roman" w:hAnsi="Arial" w:cs="Arial"/>
            <w:color w:val="5B5B5B"/>
            <w:sz w:val="17"/>
            <w:szCs w:val="17"/>
          </w:rPr>
          <w:t>jreap@uga.edu</w:t>
        </w:r>
      </w:hyperlink>
    </w:p>
    <w:p w:rsidR="005E1522" w:rsidRPr="005E1522" w:rsidRDefault="005E1522" w:rsidP="005E1522">
      <w:pPr>
        <w:shd w:val="clear" w:color="auto" w:fill="CAD9B3"/>
        <w:spacing w:after="0" w:line="24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E1522">
        <w:rPr>
          <w:rFonts w:ascii="Verdana" w:eastAsia="Times New Roman" w:hAnsi="Verdana" w:cs="Arial"/>
          <w:b/>
          <w:bCs/>
          <w:color w:val="434343"/>
          <w:sz w:val="21"/>
          <w:szCs w:val="21"/>
        </w:rPr>
        <w:t>Education</w:t>
      </w:r>
    </w:p>
    <w:p w:rsidR="005E1522" w:rsidRPr="005E1522" w:rsidRDefault="005E1522" w:rsidP="005E1522">
      <w:pPr>
        <w:numPr>
          <w:ilvl w:val="0"/>
          <w:numId w:val="1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B.A. University of North Carolina, Chapel Hill</w:t>
      </w:r>
    </w:p>
    <w:p w:rsidR="005E1522" w:rsidRPr="005E1522" w:rsidRDefault="005E1522" w:rsidP="005E1522">
      <w:pPr>
        <w:numPr>
          <w:ilvl w:val="0"/>
          <w:numId w:val="1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J.D. University of Georgia</w:t>
      </w:r>
    </w:p>
    <w:p w:rsidR="005E1522" w:rsidRPr="005E1522" w:rsidRDefault="005E1522" w:rsidP="005E1522">
      <w:pPr>
        <w:shd w:val="clear" w:color="auto" w:fill="CAD9B3"/>
        <w:spacing w:after="0" w:line="24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E1522">
        <w:rPr>
          <w:rFonts w:ascii="Verdana" w:eastAsia="Times New Roman" w:hAnsi="Verdana" w:cs="Arial"/>
          <w:b/>
          <w:bCs/>
          <w:color w:val="434343"/>
          <w:sz w:val="21"/>
          <w:szCs w:val="21"/>
        </w:rPr>
        <w:t>Areas of Interest</w:t>
      </w:r>
    </w:p>
    <w:p w:rsidR="005E1522" w:rsidRPr="005E1522" w:rsidRDefault="005E1522" w:rsidP="005E1522">
      <w:pPr>
        <w:shd w:val="clear" w:color="auto" w:fill="CAD9B3"/>
        <w:spacing w:after="75" w:line="24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E1522">
        <w:rPr>
          <w:rFonts w:ascii="Arial" w:eastAsia="Times New Roman" w:hAnsi="Arial" w:cs="Arial"/>
          <w:color w:val="000000"/>
          <w:sz w:val="17"/>
          <w:szCs w:val="17"/>
        </w:rPr>
        <w:t>Heritage law, local preservation commissions, professionalism and ethics, and international issues in heritage conservation</w:t>
      </w:r>
    </w:p>
    <w:p w:rsidR="005E1522" w:rsidRPr="005E1522" w:rsidRDefault="005E1522" w:rsidP="005E1522">
      <w:pPr>
        <w:shd w:val="clear" w:color="auto" w:fill="CAD9B3"/>
        <w:spacing w:after="0" w:line="24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E1522">
        <w:rPr>
          <w:rFonts w:ascii="Verdana" w:eastAsia="Times New Roman" w:hAnsi="Verdana" w:cs="Arial"/>
          <w:b/>
          <w:bCs/>
          <w:color w:val="434343"/>
          <w:sz w:val="21"/>
          <w:szCs w:val="21"/>
        </w:rPr>
        <w:t>Honors and Awards</w:t>
      </w:r>
    </w:p>
    <w:p w:rsidR="005E1522" w:rsidRPr="005E1522" w:rsidRDefault="005E1522" w:rsidP="005E1522">
      <w:pPr>
        <w:numPr>
          <w:ilvl w:val="0"/>
          <w:numId w:val="2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Fulbright Scholar in Jordan 2005-2006</w:t>
      </w:r>
    </w:p>
    <w:p w:rsidR="005E1522" w:rsidRPr="005E1522" w:rsidRDefault="005E1522" w:rsidP="005E1522">
      <w:pPr>
        <w:numPr>
          <w:ilvl w:val="0"/>
          <w:numId w:val="2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Preservation Achievement Award, Georgia Department of Natural Resources 2006</w:t>
      </w:r>
    </w:p>
    <w:p w:rsidR="005E1522" w:rsidRPr="005E1522" w:rsidRDefault="005E1522" w:rsidP="005E1522">
      <w:pPr>
        <w:numPr>
          <w:ilvl w:val="0"/>
          <w:numId w:val="2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Sigma Pi Kappa, National Preservation Honor Society</w:t>
      </w:r>
    </w:p>
    <w:p w:rsidR="005E1522" w:rsidRPr="005E1522" w:rsidRDefault="005E1522" w:rsidP="005E1522">
      <w:pPr>
        <w:shd w:val="clear" w:color="auto" w:fill="CAD9B3"/>
        <w:spacing w:after="0" w:line="24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E1522">
        <w:rPr>
          <w:rFonts w:ascii="Verdana" w:eastAsia="Times New Roman" w:hAnsi="Verdana" w:cs="Arial"/>
          <w:b/>
          <w:bCs/>
          <w:color w:val="434343"/>
          <w:sz w:val="21"/>
          <w:szCs w:val="21"/>
        </w:rPr>
        <w:t>Professional Affiliation</w:t>
      </w:r>
    </w:p>
    <w:p w:rsidR="005E1522" w:rsidRPr="005E1522" w:rsidRDefault="005E1522" w:rsidP="005E1522">
      <w:pPr>
        <w:numPr>
          <w:ilvl w:val="0"/>
          <w:numId w:val="3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State Bar of Georgia</w:t>
      </w:r>
    </w:p>
    <w:p w:rsidR="005E1522" w:rsidRPr="005E1522" w:rsidRDefault="005E1522" w:rsidP="005E1522">
      <w:pPr>
        <w:numPr>
          <w:ilvl w:val="0"/>
          <w:numId w:val="3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International Council on Monuments and Sites</w:t>
      </w:r>
    </w:p>
    <w:p w:rsidR="005E1522" w:rsidRPr="005E1522" w:rsidRDefault="005E1522" w:rsidP="005E1522">
      <w:pPr>
        <w:numPr>
          <w:ilvl w:val="0"/>
          <w:numId w:val="3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National Alliance of Preservation Commissions</w:t>
      </w:r>
    </w:p>
    <w:p w:rsidR="005E1522" w:rsidRPr="005E1522" w:rsidRDefault="005E1522" w:rsidP="005E1522">
      <w:pPr>
        <w:numPr>
          <w:ilvl w:val="0"/>
          <w:numId w:val="3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Georgia Alliance of Preservation Commissions</w:t>
      </w:r>
    </w:p>
    <w:p w:rsidR="005E1522" w:rsidRPr="005E1522" w:rsidRDefault="005E1522" w:rsidP="005E1522">
      <w:pPr>
        <w:shd w:val="clear" w:color="auto" w:fill="CAD9B3"/>
        <w:spacing w:after="0" w:line="240" w:lineRule="atLeast"/>
        <w:rPr>
          <w:rFonts w:ascii="Arial" w:eastAsia="Times New Roman" w:hAnsi="Arial" w:cs="Arial"/>
          <w:color w:val="000000"/>
          <w:sz w:val="17"/>
          <w:szCs w:val="17"/>
        </w:rPr>
      </w:pPr>
      <w:r w:rsidRPr="005E1522">
        <w:rPr>
          <w:rFonts w:ascii="Verdana" w:eastAsia="Times New Roman" w:hAnsi="Verdana" w:cs="Arial"/>
          <w:b/>
          <w:bCs/>
          <w:color w:val="434343"/>
          <w:sz w:val="21"/>
          <w:szCs w:val="21"/>
        </w:rPr>
        <w:t>Selected Publications</w:t>
      </w:r>
    </w:p>
    <w:p w:rsidR="005E1522" w:rsidRPr="005E1522" w:rsidRDefault="005E1522" w:rsidP="005E1522">
      <w:pPr>
        <w:numPr>
          <w:ilvl w:val="0"/>
          <w:numId w:val="4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James K. Reap, Athens: A Pictorial History 1801-2001, Donning (1983, 1985, 2001)</w:t>
      </w:r>
    </w:p>
    <w:p w:rsidR="005E1522" w:rsidRPr="005E1522" w:rsidRDefault="005E1522" w:rsidP="005E1522">
      <w:pPr>
        <w:numPr>
          <w:ilvl w:val="0"/>
          <w:numId w:val="4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James K. Reap and Melvin B. Hill, Law and the Historic Preservation Commission: What Every Member Needs to Know, Cultural Resources Partnership Notes, Sue Henry Renaud, series ed., National Park Service (2007)</w:t>
      </w:r>
    </w:p>
    <w:p w:rsidR="005E1522" w:rsidRPr="005E1522" w:rsidRDefault="005E1522" w:rsidP="005E1522">
      <w:pPr>
        <w:numPr>
          <w:ilvl w:val="0"/>
          <w:numId w:val="4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James K. Reap, “The United States and the World Heritage Convention,” and “Introduction” in Art and Cultural Heritage: Law, Policy and Practice, Barbara Hoffman, Ed., Cambridge University Press (2005)</w:t>
      </w:r>
    </w:p>
    <w:p w:rsidR="005E1522" w:rsidRPr="005E1522" w:rsidRDefault="005E1522" w:rsidP="005E1522">
      <w:pPr>
        <w:numPr>
          <w:ilvl w:val="0"/>
          <w:numId w:val="4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>James K. Reap, “Historic Preservation and Local Government”, Context, Journal of the Institute of Historic Building Conservation, United Kingdom, Vol. 92 (November 2005)</w:t>
      </w:r>
    </w:p>
    <w:p w:rsidR="005E1522" w:rsidRPr="005E1522" w:rsidRDefault="005E1522" w:rsidP="005E1522">
      <w:pPr>
        <w:numPr>
          <w:ilvl w:val="0"/>
          <w:numId w:val="4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James K. Reap, “El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Reconociemiento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de los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Derechos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Patrimonio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Como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Derechos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Culturales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”, in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Derechos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Culturales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y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Desarrollo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Humano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Agencia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Española de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Cooperación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Internacional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>, Madrid, Spain (2006)</w:t>
      </w:r>
    </w:p>
    <w:p w:rsidR="005E1522" w:rsidRPr="005E1522" w:rsidRDefault="005E1522" w:rsidP="005E1522">
      <w:pPr>
        <w:numPr>
          <w:ilvl w:val="0"/>
          <w:numId w:val="4"/>
        </w:numPr>
        <w:shd w:val="clear" w:color="auto" w:fill="CAD9B3"/>
        <w:spacing w:before="100" w:beforeAutospacing="1" w:after="100" w:afterAutospacing="1" w:line="270" w:lineRule="atLeast"/>
        <w:ind w:hanging="180"/>
        <w:rPr>
          <w:rFonts w:ascii="Arial" w:eastAsia="Times New Roman" w:hAnsi="Arial" w:cs="Arial"/>
          <w:color w:val="000000"/>
          <w:sz w:val="18"/>
          <w:szCs w:val="18"/>
        </w:rPr>
      </w:pPr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James K. Reap, “The Protection of the Archaeological Heritage in the United States of America”, in La Protection du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Patrimoine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Archéologique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Comité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National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belge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d’Icomos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et </w:t>
      </w:r>
      <w:proofErr w:type="spellStart"/>
      <w:r w:rsidRPr="005E1522">
        <w:rPr>
          <w:rFonts w:ascii="Arial" w:eastAsia="Times New Roman" w:hAnsi="Arial" w:cs="Arial"/>
          <w:color w:val="000000"/>
          <w:sz w:val="18"/>
          <w:szCs w:val="18"/>
        </w:rPr>
        <w:t>l’Université</w:t>
      </w:r>
      <w:proofErr w:type="spellEnd"/>
      <w:r w:rsidRPr="005E1522">
        <w:rPr>
          <w:rFonts w:ascii="Arial" w:eastAsia="Times New Roman" w:hAnsi="Arial" w:cs="Arial"/>
          <w:color w:val="000000"/>
          <w:sz w:val="18"/>
          <w:szCs w:val="18"/>
        </w:rPr>
        <w:t xml:space="preserve"> de Hasselt, Brussels (2006)</w:t>
      </w:r>
    </w:p>
    <w:bookmarkEnd w:id="0"/>
    <w:p w:rsidR="00002858" w:rsidRDefault="00002858"/>
    <w:sectPr w:rsidR="0000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446"/>
    <w:multiLevelType w:val="multilevel"/>
    <w:tmpl w:val="B33CB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79D3"/>
    <w:multiLevelType w:val="multilevel"/>
    <w:tmpl w:val="BDB41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850CF"/>
    <w:multiLevelType w:val="multilevel"/>
    <w:tmpl w:val="9D14B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75F5D"/>
    <w:multiLevelType w:val="multilevel"/>
    <w:tmpl w:val="973E8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22"/>
    <w:rsid w:val="00002858"/>
    <w:rsid w:val="005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ectoryposition1">
    <w:name w:val="directoryposition1"/>
    <w:basedOn w:val="DefaultParagraphFont"/>
    <w:rsid w:val="005E1522"/>
    <w:rPr>
      <w:b/>
      <w:bCs/>
      <w:vanish w:val="0"/>
      <w:webHidden w:val="0"/>
      <w:color w:val="72775B"/>
      <w:sz w:val="18"/>
      <w:szCs w:val="18"/>
      <w:specVanish w:val="0"/>
    </w:rPr>
  </w:style>
  <w:style w:type="character" w:customStyle="1" w:styleId="profiletextruled1">
    <w:name w:val="profiletextruled1"/>
    <w:basedOn w:val="DefaultParagraphFont"/>
    <w:rsid w:val="005E1522"/>
    <w:rPr>
      <w:vanish w:val="0"/>
      <w:webHidden w:val="0"/>
      <w:sz w:val="17"/>
      <w:szCs w:val="17"/>
      <w:specVanish w:val="0"/>
    </w:rPr>
  </w:style>
  <w:style w:type="character" w:customStyle="1" w:styleId="profilehead1">
    <w:name w:val="profilehead1"/>
    <w:basedOn w:val="DefaultParagraphFont"/>
    <w:rsid w:val="005E1522"/>
    <w:rPr>
      <w:rFonts w:ascii="Verdana" w:hAnsi="Verdana" w:hint="default"/>
      <w:b/>
      <w:bCs/>
      <w:color w:val="43434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ectoryposition1">
    <w:name w:val="directoryposition1"/>
    <w:basedOn w:val="DefaultParagraphFont"/>
    <w:rsid w:val="005E1522"/>
    <w:rPr>
      <w:b/>
      <w:bCs/>
      <w:vanish w:val="0"/>
      <w:webHidden w:val="0"/>
      <w:color w:val="72775B"/>
      <w:sz w:val="18"/>
      <w:szCs w:val="18"/>
      <w:specVanish w:val="0"/>
    </w:rPr>
  </w:style>
  <w:style w:type="character" w:customStyle="1" w:styleId="profiletextruled1">
    <w:name w:val="profiletextruled1"/>
    <w:basedOn w:val="DefaultParagraphFont"/>
    <w:rsid w:val="005E1522"/>
    <w:rPr>
      <w:vanish w:val="0"/>
      <w:webHidden w:val="0"/>
      <w:sz w:val="17"/>
      <w:szCs w:val="17"/>
      <w:specVanish w:val="0"/>
    </w:rPr>
  </w:style>
  <w:style w:type="character" w:customStyle="1" w:styleId="profilehead1">
    <w:name w:val="profilehead1"/>
    <w:basedOn w:val="DefaultParagraphFont"/>
    <w:rsid w:val="005E1522"/>
    <w:rPr>
      <w:rFonts w:ascii="Verdana" w:hAnsi="Verdana" w:hint="default"/>
      <w:b/>
      <w:bCs/>
      <w:color w:val="43434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  <w:divsChild>
                            <w:div w:id="105258225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39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174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27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434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503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54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eap@ug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2012-07-06T18:37:00Z</dcterms:created>
  <dcterms:modified xsi:type="dcterms:W3CDTF">2012-07-06T18:37:00Z</dcterms:modified>
</cp:coreProperties>
</file>